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08F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30"/>
          <w:szCs w:val="30"/>
          <w:bdr w:val="none" w:color="auto" w:sz="0" w:space="0"/>
          <w14:textFill>
            <w14:solidFill>
              <w14:schemeClr w14:val="tx1"/>
            </w14:solidFill>
          </w14:textFill>
        </w:rPr>
        <w:t>实验室压片机冲模的使用注意事项有哪些？</w:t>
      </w:r>
    </w:p>
    <w:bookmarkEnd w:id="0"/>
    <w:p w14:paraId="0CF618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在实验室条件下，压片机冲模的精密操作与规范使用直接关系到片剂质量与设备寿命。作为连接原料与成型的核心部件，冲模的合理应用需兼顾安全、效率与维护，以下从关键环节梳理注意事项，为实验人员提供实用指南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11FD85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一、使用前的检查与准备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444F04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‌1、冲模质量验证‌：安装前需仔细检查冲模完整性，包括上冲、中模和下冲是否存在裂纹、缺边或变形。任何微小缺陷均可能导致压片过程中物料泄漏或设备损伤，影响实验数据的准确性。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3BDF0A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‌2、设备状态确认‌：启动前应空车试运行，观察冲模运转是否平稳，确保导轨、压轮等部件润滑充足。若发现异常声响或卡顿，需立即停机排查，避免强行操作引发故障。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72DE20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‌3、物料预处理‌：实验用颗粒需干燥且粉末含量控制在10%以下，潮湿或含糖量高的原料易导致粘冲，增加压片阻力。对于矿物或纤维类物料，建议预先粉碎至适宜粒度，以减少对冲模的磨损。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005E4C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二、操作过程中的规范要点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79078D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‌1、参数调整原则‌：填充量与片厚需逐步调节，避免一次性大幅改动。例如，通过旋转填充调节螺母微调下冲位置，确保物料均匀分布，同时监测片重差异，及时校准。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2E0833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‌2、速度与压力控制‌：根据物料特性选择转速，粘性差的颗粒宜用低速(如不超过25转/分)，而流动性好的小粒径物料可适当提速。压力设置需匹配片型设计，深凹型冲模因易损应谨慎使用。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602055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‌3、实时监控与干预‌：压片时需定期抽查片剂质量，包括硬度、表面光洁度及崩解时限。若出现跳片或叠片，应立即停机处理，严禁在运转中伸手清理，以防机械伤害。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77F694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三、使用后的清洁与维护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4A2001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‌1、即时清洁‌：实验结束后拆卸冲模，用软布清除残留物料，避免硬化结块。顽固粘附物可浸泡于温水中软化后轻刷，禁用钢丝等硬物刮擦，以防表面损伤。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62E7D6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‌2、防锈与润滑‌：清洁后擦干水分，表面涂覆食品级润滑油或防锈油。长期存放时，将冲模浸入油中置于带盖铁箱内，按规格分类标识，防止混淆与氧化。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5DA947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‌3、存放环境‌：选择干燥通风处，避免潮湿与阳光直射。设备摩擦面需定期涂油保养，并罩防尘罩，确保下次使用时性能稳定。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668CD5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四、安全与合规性要求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3754DE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‌1、个人防护‌：操作人员需穿戴防滑手套及工作帽，禁止佩戴首饰或宽松衣物，以防卷入运动部件。实验室应保持低粉尘环境，必要时启用除尘装置。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3BF4CD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‌2、应急处理‌：遇设备异常震动或异响，立即按下紧急停机按钮。若发生顶车(物料卡死)，切断电源后再排查，避免强行反转导致部件断裂。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5398DA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‌3、记录与追溯‌：建立冲模使用档案，记录每次实验的物料参数、片剂质量及维护情况，便于追踪问题根源并优化工艺。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52B623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通过严格遵循上述注意事项，实验室人员可显著提升压片效率与片剂一致性，同时延长冲模寿命，为药物研发与制剂实验提供可靠保障。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F6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</Words>
  <Characters>19</Characters>
  <Lines>0</Lines>
  <Paragraphs>0</Paragraphs>
  <TotalTime>0</TotalTime>
  <ScaleCrop>false</ScaleCrop>
  <LinksUpToDate>false</LinksUpToDate>
  <CharactersWithSpaces>19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2026-05-21T07:49:40Z</dcterms:created>
  <dc:creator>Mt</dc:creator>
  <cp:lastModifiedBy>制药网阳阳</cp:lastModifiedBy>
  <dcterms:modified xsi:type="dcterms:W3CDTF">2026-05-21T07:50:03Z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eyJoZGlkIjoiZmU3OTIwMjI1NjFkMGE3MmZiOGEwOGVkNWQ0ZWE2ODQiLCJ1c2VySWQiOiIxNjExODgwMzUyIn0=</vt:lpwstr>
  </property>
  <property fmtid="{D5CDD505-2E9C-101B-9397-08002B2CF9AE}" pid="4" name="ICV">
    <vt:lpwstr>3EB31DC5900C48D6969C1D24AB34BB1A_12</vt:lpwstr>
  </property>
</Properties>
</file>