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491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微生物实验室离心机如何避免交叉污染？</w:t>
      </w:r>
    </w:p>
    <w:p w14:paraId="2CCEC1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p w14:paraId="7F1A32EF">
      <w:pPr>
        <w:keepNext w:val="0"/>
        <w:keepLines w:val="0"/>
        <w:widowControl/>
        <w:suppressLineNumbers w:val="0"/>
        <w:jc w:val="left"/>
      </w:pP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　　在微生物实验室中，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微生物实验室离心机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是分离菌体、细胞碎片、病毒颗粒等生物样品的常用设备。然而，离心过程中若操作不当，极易造成样品间的交叉污染，轻则导致实验数据偏差，重则引发实验室生物安全事故。因此，采取有效措施避免离心机交叉污染至关重要。</w:t>
      </w:r>
    </w:p>
    <w:p w14:paraId="1C560E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40785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一、合理使用密封转子与离心管</w:t>
      </w:r>
    </w:p>
    <w:p w14:paraId="7B411F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3DC5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密封转子是防止气溶胶扩散的第一道防线。微生物离心操作应优先选用具有密封盖的转子或生物安全型转子，这类转子在高速旋转时能有效阻隔样品泄漏产生的气溶胶。同时，离心管的选择也至关重要：建议使用带螺旋盖或卡扣式密封盖的专用离心管，避免使用压盖式或易泄漏的普通管。对于含有强致病性微生物的样品，还应考虑使用生物安全离心杯，即便发生泄漏，污染也会被限制在密封系统内。</w:t>
      </w:r>
    </w:p>
    <w:p w14:paraId="33F7BF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29FD4B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81450" cy="398145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5323A2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7C1AAE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二、严格执行离心管装样与平衡操作</w:t>
      </w:r>
    </w:p>
    <w:p w14:paraId="2F200B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6EA8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装样操作直接影响离心过程的安全性。离心管装样应在生物安全柜内完成，装量不得超过管体标注的最大容量（通常为2/3至3/4），留出足够空间防止液体在离心力作用下溢出。管外壁如沾有样品，必须用消毒剂擦拭干净。离心管的对称平衡不容忽视：对称位置的两支离心管重量差异应控制在转子说明书允许范围内（一般不超过0.1-0.5克）。不平衡不仅损坏离心机轴承，更易导致离心管破裂，造成污染扩散。</w:t>
      </w:r>
    </w:p>
    <w:p w14:paraId="30A3F5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773B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三、规范离心后操作与消毒处理</w:t>
      </w:r>
    </w:p>
    <w:p w14:paraId="0E1EB7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D94FB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离心结束后，不可立即打开转子盖。应静置5-10分钟，使可能产生的气溶胶自然沉降。打开转子盖的操作同样应在生物安全柜内进行，取出离心管后仔细检查管体是否完整、管盖是否松动。若发现泄漏或管破裂，应立即用消毒剂处理转子内部及离心腔，并将受污染部件拆卸后浸泡消毒。每次使用完毕，应用70%乙醇或适当的消毒剂擦拭离心腔、转子和适配器，保持设备清洁干燥。</w:t>
      </w:r>
    </w:p>
    <w:p w14:paraId="0F302C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2F83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四、建立日常维护与定期检测制度</w:t>
      </w:r>
    </w:p>
    <w:p w14:paraId="221385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2E7E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实验室应建立微生物实验室离心机使用登记制度，记录每次使用时间、样品类型、有无异常等情况。密封转子及密封杯的密封圈应定期检查，发现老化或破损及时更换。每年至少进行一次离心腔表面的微生物检测，评估日常清洁消毒效果。对于处理过强致病性微生物的离心机，还应定期进行气溶胶泄漏检测，确保密封性能合格。</w:t>
      </w:r>
    </w:p>
    <w:p w14:paraId="136000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670E0F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B839C2"/>
    <w:rsid w:val="15B704C3"/>
    <w:rsid w:val="15DE48A9"/>
    <w:rsid w:val="16EB4173"/>
    <w:rsid w:val="16EB6166"/>
    <w:rsid w:val="16F37618"/>
    <w:rsid w:val="17326866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2C630F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946F5B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496A10"/>
    <w:rsid w:val="50B43398"/>
    <w:rsid w:val="50E7658F"/>
    <w:rsid w:val="51050224"/>
    <w:rsid w:val="51340035"/>
    <w:rsid w:val="513B71F4"/>
    <w:rsid w:val="517C3689"/>
    <w:rsid w:val="51C037A1"/>
    <w:rsid w:val="51E10671"/>
    <w:rsid w:val="52203511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2775FF"/>
    <w:rsid w:val="56AB35DB"/>
    <w:rsid w:val="56B57867"/>
    <w:rsid w:val="575E6EE0"/>
    <w:rsid w:val="5777286F"/>
    <w:rsid w:val="577A3D3D"/>
    <w:rsid w:val="5797131D"/>
    <w:rsid w:val="58442829"/>
    <w:rsid w:val="586960F4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2033FC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1389</Words>
  <Characters>1392</Characters>
  <Lines>0</Lines>
  <Paragraphs>0</Paragraphs>
  <TotalTime>83</TotalTime>
  <ScaleCrop>false</ScaleCrop>
  <LinksUpToDate>false</LinksUpToDate>
  <CharactersWithSpaces>1488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2026-04-21T08:20:28Z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